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17B2D942" w:rsidR="001B164A" w:rsidRDefault="00236896" w:rsidP="0071261D">
      <w:pPr>
        <w:framePr w:w="3345" w:h="3345" w:hSpace="142" w:wrap="notBeside" w:vAnchor="page" w:hAnchor="page" w:x="7939" w:y="3516" w:anchorLock="1"/>
      </w:pPr>
      <w:r>
        <w:rPr>
          <w:noProof/>
        </w:rPr>
        <w:drawing>
          <wp:inline distT="0" distB="0" distL="0" distR="0" wp14:anchorId="72BF875C" wp14:editId="295747BB">
            <wp:extent cx="2124075" cy="2124075"/>
            <wp:effectExtent l="0" t="0" r="9525" b="9525"/>
            <wp:docPr id="21294915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2749AB45"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10</w:t>
      </w:r>
      <w:r>
        <w:rPr>
          <w:color w:val="808080"/>
          <w:sz w:val="22"/>
        </w:rPr>
        <w:t>/25</w:t>
      </w:r>
    </w:p>
    <w:p w14:paraId="45B8AA5E" w14:textId="7D4EF4C0"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10</w:t>
      </w:r>
      <w:r>
        <w:rPr>
          <w:color w:val="808080"/>
          <w:sz w:val="16"/>
        </w:rPr>
        <w:t>25.jpg:</w:t>
      </w:r>
      <w:r>
        <w:rPr>
          <w:sz w:val="18"/>
        </w:rPr>
        <w:t xml:space="preserve"> </w:t>
      </w:r>
    </w:p>
    <w:p w14:paraId="4E6A2442" w14:textId="6A51DA70" w:rsidR="00B1540F" w:rsidRDefault="00085FF4" w:rsidP="0072499D">
      <w:pPr>
        <w:framePr w:w="3345" w:h="851" w:hSpace="142" w:wrap="around" w:vAnchor="page" w:hAnchor="page" w:x="7955" w:y="6969" w:anchorLock="1"/>
        <w:spacing w:line="276" w:lineRule="auto"/>
        <w:ind w:left="-57"/>
        <w:rPr>
          <w:snapToGrid w:val="0"/>
          <w:sz w:val="18"/>
        </w:rPr>
      </w:pPr>
      <w:r w:rsidRPr="00085FF4">
        <w:rPr>
          <w:snapToGrid w:val="0"/>
          <w:sz w:val="18"/>
        </w:rPr>
        <w:t>TBIL-EMN-16DXP: Turck's new IO-Link hub for standard applications</w:t>
      </w:r>
    </w:p>
    <w:p w14:paraId="09DEE0FA" w14:textId="77777777" w:rsidR="0072499D" w:rsidRDefault="0072499D"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59B6FAD4" w14:textId="6E2FC552" w:rsidR="00B11DC3" w:rsidRPr="005F1A6B" w:rsidRDefault="0072499D" w:rsidP="0072499D">
      <w:pPr>
        <w:framePr w:w="3345" w:h="851" w:hSpace="142" w:wrap="around" w:vAnchor="page" w:hAnchor="page" w:x="7955" w:y="6969" w:anchorLock="1"/>
        <w:spacing w:line="276" w:lineRule="auto"/>
        <w:ind w:left="-57"/>
        <w:rPr>
          <w:snapToGrid w:val="0"/>
          <w:sz w:val="18"/>
          <w:szCs w:val="18"/>
        </w:rPr>
      </w:pPr>
      <w:hyperlink r:id="rId12" w:history="1">
        <w:r w:rsidRPr="0072499D">
          <w:rPr>
            <w:rStyle w:val="Hyperlink"/>
            <w:snapToGrid w:val="0"/>
            <w:sz w:val="18"/>
            <w:szCs w:val="18"/>
          </w:rPr>
          <w:t>https://www.turck.de/en/product-news-2860_iolink-hub-for-standard-applications-51344.php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2E5080DE" w14:textId="77777777" w:rsidR="00FC1D4A" w:rsidRDefault="00FC1D4A" w:rsidP="008520A0">
      <w:pPr>
        <w:pStyle w:val="Subhead"/>
        <w:framePr w:w="6209" w:h="13078" w:wrap="notBeside" w:vAnchor="page" w:hAnchor="page" w:x="1248" w:y="2836" w:anchorLock="1"/>
        <w:spacing w:after="360"/>
        <w:rPr>
          <w:rFonts w:eastAsia="Times New Roman"/>
          <w:sz w:val="28"/>
        </w:rPr>
      </w:pPr>
      <w:r w:rsidRPr="00FC1D4A">
        <w:rPr>
          <w:rFonts w:eastAsia="Times New Roman"/>
          <w:sz w:val="28"/>
        </w:rPr>
        <w:t xml:space="preserve">IO-Link Hub for Standard Applications </w:t>
      </w:r>
    </w:p>
    <w:p w14:paraId="6AF3E906" w14:textId="4308E7E0" w:rsidR="00294325" w:rsidRDefault="001741D5" w:rsidP="008520A0">
      <w:pPr>
        <w:pStyle w:val="Subhead"/>
        <w:framePr w:w="6209" w:h="13078" w:wrap="notBeside" w:vAnchor="page" w:hAnchor="page" w:x="1248" w:y="2836" w:anchorLock="1"/>
        <w:spacing w:after="360"/>
      </w:pPr>
      <w:r w:rsidRPr="001741D5">
        <w:rPr>
          <w:sz w:val="18"/>
        </w:rPr>
        <w:t>Turck's new I/O hub provides a cost-effective connection for digital signals in IO-Link applications with moderate requirements</w:t>
      </w:r>
    </w:p>
    <w:p w14:paraId="02E5D306" w14:textId="38FD396B" w:rsidR="00CB32A4" w:rsidRDefault="008520A0" w:rsidP="00CB32A4">
      <w:pPr>
        <w:pStyle w:val="LauftextPI"/>
        <w:framePr w:w="6209" w:h="13078" w:wrap="notBeside" w:vAnchor="page" w:hAnchor="page" w:x="1248" w:y="2836" w:anchorLock="1"/>
      </w:pPr>
      <w:proofErr w:type="spellStart"/>
      <w:r>
        <w:t>Mülheim</w:t>
      </w:r>
      <w:proofErr w:type="spellEnd"/>
      <w:r>
        <w:t>, Ju</w:t>
      </w:r>
      <w:r w:rsidR="00EB03A8">
        <w:t>ly</w:t>
      </w:r>
      <w:r>
        <w:t xml:space="preserve"> </w:t>
      </w:r>
      <w:r w:rsidR="0031683C">
        <w:t>24</w:t>
      </w:r>
      <w:r>
        <w:t xml:space="preserve">, 2025 – </w:t>
      </w:r>
      <w:r w:rsidR="001358C1" w:rsidRPr="001358C1">
        <w:t>Turck is expanding its IO-Link portfolio with a compact IO-Link hub with 16 universal digital inputs and outputs. The TBIL-EMN-16DXP enables the economical connection of digital signals via IO-Link, especially for applications without increased requirements in terms of current carrying capacity or shock resistance. Typical application areas are conveyor systems in intralogistics, test lines in battery assembly or simple automation solutions in series production. For more demanding environments, Turck continues to offer the more powerful variants of the TBIL series – with extended protection, higher current carrying capacity or ATEX approval.</w:t>
      </w:r>
    </w:p>
    <w:p w14:paraId="3CE65DC7" w14:textId="77777777" w:rsidR="001358C1" w:rsidRDefault="001358C1" w:rsidP="00CB32A4">
      <w:pPr>
        <w:pStyle w:val="LauftextPI"/>
        <w:framePr w:w="6209" w:h="13078" w:wrap="notBeside" w:vAnchor="page" w:hAnchor="page" w:x="1248" w:y="2836" w:anchorLock="1"/>
      </w:pPr>
    </w:p>
    <w:p w14:paraId="388C125F" w14:textId="6B5DD98D" w:rsidR="001C4C92" w:rsidRDefault="006B186D" w:rsidP="001C4C92">
      <w:pPr>
        <w:pStyle w:val="LauftextPI"/>
        <w:framePr w:w="6209" w:h="13078" w:wrap="notBeside" w:vAnchor="page" w:hAnchor="page" w:x="1248" w:y="2836" w:anchorLock="1"/>
      </w:pPr>
      <w:r w:rsidRPr="006B186D">
        <w:t>The 16 universal ports of the TBIL-EMN-16DXP can be flexibly used as inputs or outputs without a configuration. With a maximum output current of 350 mA per channel, the hub reliably meets the requirements of typical industrial applications. Even without full encapsulation, the plastic housing of the modules can be used directly in the field thanks to protection class IP67.</w:t>
      </w: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FB43" w14:textId="77777777" w:rsidR="00F07438" w:rsidRDefault="00F07438">
      <w:r>
        <w:separator/>
      </w:r>
    </w:p>
  </w:endnote>
  <w:endnote w:type="continuationSeparator" w:id="0">
    <w:p w14:paraId="1E63F994" w14:textId="77777777" w:rsidR="00F07438" w:rsidRDefault="00F07438">
      <w:r>
        <w:continuationSeparator/>
      </w:r>
    </w:p>
  </w:endnote>
  <w:endnote w:type="continuationNotice" w:id="1">
    <w:p w14:paraId="18D13F4C" w14:textId="77777777" w:rsidR="00F07438" w:rsidRDefault="00F0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BD66" w14:textId="77777777" w:rsidR="00F07438" w:rsidRDefault="00F07438">
      <w:r>
        <w:separator/>
      </w:r>
    </w:p>
  </w:footnote>
  <w:footnote w:type="continuationSeparator" w:id="0">
    <w:p w14:paraId="1A3BE0D5" w14:textId="77777777" w:rsidR="00F07438" w:rsidRDefault="00F07438">
      <w:r>
        <w:continuationSeparator/>
      </w:r>
    </w:p>
  </w:footnote>
  <w:footnote w:type="continuationNotice" w:id="1">
    <w:p w14:paraId="07F7A0B3" w14:textId="77777777" w:rsidR="00F07438" w:rsidRDefault="00F07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0633"/>
    <w:rsid w:val="00077A27"/>
    <w:rsid w:val="00083DA7"/>
    <w:rsid w:val="00085FF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36896"/>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B649B"/>
    <w:rsid w:val="004C465A"/>
    <w:rsid w:val="004D41EE"/>
    <w:rsid w:val="004E4B5F"/>
    <w:rsid w:val="004E4C5F"/>
    <w:rsid w:val="004E6C54"/>
    <w:rsid w:val="004F1C73"/>
    <w:rsid w:val="004F21CC"/>
    <w:rsid w:val="004F60EC"/>
    <w:rsid w:val="004F6577"/>
    <w:rsid w:val="00506DF9"/>
    <w:rsid w:val="00521543"/>
    <w:rsid w:val="005229E7"/>
    <w:rsid w:val="0054173E"/>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617E10"/>
    <w:rsid w:val="00624E52"/>
    <w:rsid w:val="00631028"/>
    <w:rsid w:val="006311D5"/>
    <w:rsid w:val="00634FEB"/>
    <w:rsid w:val="00640B90"/>
    <w:rsid w:val="00646B6E"/>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99B"/>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64476"/>
    <w:rsid w:val="00966E31"/>
    <w:rsid w:val="0096760D"/>
    <w:rsid w:val="00971DE4"/>
    <w:rsid w:val="009739FE"/>
    <w:rsid w:val="00984D62"/>
    <w:rsid w:val="00995D58"/>
    <w:rsid w:val="00996798"/>
    <w:rsid w:val="00997DCA"/>
    <w:rsid w:val="009A3D64"/>
    <w:rsid w:val="009A4005"/>
    <w:rsid w:val="009B1E75"/>
    <w:rsid w:val="009B49AC"/>
    <w:rsid w:val="009B6E6A"/>
    <w:rsid w:val="009C5023"/>
    <w:rsid w:val="009C69CC"/>
    <w:rsid w:val="009D2800"/>
    <w:rsid w:val="009D3A63"/>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59A9"/>
    <w:rsid w:val="00B03E26"/>
    <w:rsid w:val="00B06F43"/>
    <w:rsid w:val="00B112B6"/>
    <w:rsid w:val="00B11DC3"/>
    <w:rsid w:val="00B132E2"/>
    <w:rsid w:val="00B1540F"/>
    <w:rsid w:val="00B15C5E"/>
    <w:rsid w:val="00B17C83"/>
    <w:rsid w:val="00B37E68"/>
    <w:rsid w:val="00B40BB1"/>
    <w:rsid w:val="00B43681"/>
    <w:rsid w:val="00B639D2"/>
    <w:rsid w:val="00B646BB"/>
    <w:rsid w:val="00B70A80"/>
    <w:rsid w:val="00B743AE"/>
    <w:rsid w:val="00B839C2"/>
    <w:rsid w:val="00B9217C"/>
    <w:rsid w:val="00B955F1"/>
    <w:rsid w:val="00BA4609"/>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D5CEA"/>
    <w:rsid w:val="00CE1144"/>
    <w:rsid w:val="00CE7FC3"/>
    <w:rsid w:val="00CF7403"/>
    <w:rsid w:val="00CF76B6"/>
    <w:rsid w:val="00D0006D"/>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iolink-hub-for-standard-applications-51344.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E85DC1FE-D385-42DA-91EE-84225F9CC2E2}"/>
</file>

<file path=customXml/itemProps2.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3.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281</Words>
  <Characters>1965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2242</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140</cp:revision>
  <cp:lastPrinted>2015-10-14T01:45:00Z</cp:lastPrinted>
  <dcterms:created xsi:type="dcterms:W3CDTF">2025-04-30T23:40:00Z</dcterms:created>
  <dcterms:modified xsi:type="dcterms:W3CDTF">2025-07-10T08:11:00Z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